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sz w:val="28"/>
        </w:rPr>
      </w:pPr>
      <w:bookmarkStart w:id="1" w:name="_GoBack"/>
      <w:r>
        <w:rPr>
          <w:rFonts w:ascii="Times New Roman" w:hAnsi="Times New Roman"/>
          <w:b w:val="1"/>
          <w:sz w:val="28"/>
        </w:rPr>
        <w:t>Привлечение к административной ответственности юридических лиц за совершение коррупционных правонарушений</w:t>
      </w:r>
    </w:p>
    <w:p w14:paraId="02000000">
      <w:pPr>
        <w:spacing w:after="0" w:line="240" w:lineRule="auto"/>
        <w:ind w:firstLine="708" w:left="0"/>
        <w:jc w:val="both"/>
        <w:rPr>
          <w:rFonts w:ascii="Times New Roman" w:hAnsi="Times New Roman"/>
          <w:sz w:val="28"/>
        </w:rPr>
      </w:pPr>
    </w:p>
    <w:p w14:paraId="03000000">
      <w:pPr>
        <w:spacing w:after="0" w:line="240" w:lineRule="auto"/>
        <w:ind w:firstLine="708" w:left="0"/>
        <w:jc w:val="both"/>
        <w:rPr>
          <w:rFonts w:ascii="Times New Roman" w:hAnsi="Times New Roman"/>
          <w:sz w:val="28"/>
        </w:rPr>
      </w:pPr>
      <w:r>
        <w:rPr>
          <w:rFonts w:ascii="Times New Roman" w:hAnsi="Times New Roman"/>
          <w:sz w:val="28"/>
        </w:rPr>
        <w:t>Кодекс Российской Федерации об административных правонарушениях содержит составы административных правонарушений коррупционной направленности, за которые юридические лица могут быть привлечены к административной ответственности.</w:t>
      </w:r>
    </w:p>
    <w:p w14:paraId="04000000">
      <w:pPr>
        <w:spacing w:after="0" w:line="240" w:lineRule="auto"/>
        <w:ind w:firstLine="708" w:left="0"/>
        <w:jc w:val="both"/>
        <w:rPr>
          <w:rFonts w:ascii="Times New Roman" w:hAnsi="Times New Roman"/>
          <w:sz w:val="28"/>
        </w:rPr>
      </w:pPr>
      <w:r>
        <w:rPr>
          <w:rFonts w:ascii="Times New Roman" w:hAnsi="Times New Roman"/>
          <w:sz w:val="28"/>
        </w:rPr>
        <w:t>В соответствии с ч. 1 ст. 19.28 КоАП РФ юридическое лицо подлежит ответственности в случае незаконной передачи, предложения или обещания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14:paraId="05000000">
      <w:pPr>
        <w:spacing w:after="0" w:line="240" w:lineRule="auto"/>
        <w:ind w:firstLine="708" w:left="0"/>
        <w:jc w:val="both"/>
        <w:rPr>
          <w:rFonts w:ascii="Times New Roman" w:hAnsi="Times New Roman"/>
          <w:sz w:val="28"/>
        </w:rPr>
      </w:pPr>
      <w:r>
        <w:rPr>
          <w:rFonts w:ascii="Times New Roman" w:hAnsi="Times New Roman"/>
          <w:sz w:val="28"/>
        </w:rPr>
        <w:t>Санкцией данной нормы предусмотрено наказание в виде штрафа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При этом части 2 и 3 статьи 19.28 КоАП РФ по своей сути являются квалифицирующими и предусматривают наступление административной ответственности для юридических лиц в случае незаконного вознаграждения от имени юридического лица, совершенного в крупном или особо крупном размерах.</w:t>
      </w:r>
    </w:p>
    <w:p w14:paraId="06000000">
      <w:pPr>
        <w:spacing w:after="0" w:line="240" w:lineRule="auto"/>
        <w:ind w:firstLine="708" w:left="0"/>
        <w:jc w:val="both"/>
        <w:rPr>
          <w:rFonts w:ascii="Times New Roman" w:hAnsi="Times New Roman"/>
          <w:sz w:val="28"/>
        </w:rPr>
      </w:pPr>
      <w:r>
        <w:rPr>
          <w:rFonts w:ascii="Times New Roman" w:hAnsi="Times New Roman"/>
          <w:sz w:val="28"/>
        </w:rPr>
        <w:t>Статьей 19.29 КоАП РФ предусмотрена ответственность юридических лиц за привлечение к трудовой деятельности на условиях трудового договора либо к выполнению работ или оказанию услуг на условиях гражданско-правового договора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 рамках данной статьи для юридических лиц законодателем предусмотрен вид ответственности в виде штрафа в размере от ста до пятисот тысяч рублей.</w:t>
      </w:r>
    </w:p>
    <w:p w14:paraId="07000000">
      <w:pPr>
        <w:spacing w:after="0" w:line="240" w:lineRule="auto"/>
        <w:ind w:firstLine="708" w:left="0"/>
        <w:jc w:val="both"/>
        <w:rPr>
          <w:rFonts w:ascii="Times New Roman" w:hAnsi="Times New Roman"/>
          <w:sz w:val="28"/>
        </w:rPr>
      </w:pPr>
      <w:r>
        <w:rPr>
          <w:rFonts w:ascii="Times New Roman" w:hAnsi="Times New Roman"/>
          <w:sz w:val="28"/>
        </w:rPr>
        <w:t xml:space="preserve">При этом Федеральным законом от 26.03.2022 № 70-ФЗ «О внесении изменений в Кодекс Российской Федерации об административных правонарушениях» КоАП РФ дополнен статьей 4.1.2, определяющей особенности назначения административного штрафа отдельным юридическим </w:t>
      </w:r>
      <w:r>
        <w:rPr>
          <w:rFonts w:ascii="Times New Roman" w:hAnsi="Times New Roman"/>
          <w:sz w:val="28"/>
        </w:rPr>
        <w:t>лицам, в том числе субъектам малого и среднего предпринимательства (включенным по состоянию на момент совершения административного правонарушения в единый реестр субъектов малого и среднего предпринимательства).</w:t>
      </w:r>
    </w:p>
    <w:p w14:paraId="08000000">
      <w:pPr>
        <w:spacing w:after="0" w:line="240" w:lineRule="auto"/>
        <w:ind w:firstLine="708" w:left="0"/>
        <w:jc w:val="both"/>
        <w:rPr>
          <w:rFonts w:ascii="Times New Roman" w:hAnsi="Times New Roman"/>
          <w:sz w:val="28"/>
        </w:rPr>
      </w:pPr>
      <w:r>
        <w:rPr>
          <w:rFonts w:ascii="Times New Roman" w:hAnsi="Times New Roman"/>
          <w:sz w:val="28"/>
        </w:rPr>
        <w:t>В соответствии с частью 2 статьи 4.1.2 КоАП РФ административный штраф субъектам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14:paraId="09000000">
      <w:pPr>
        <w:spacing w:after="0" w:line="240" w:lineRule="auto"/>
        <w:ind w:firstLine="708" w:left="0"/>
        <w:jc w:val="both"/>
        <w:rPr>
          <w:rFonts w:ascii="Times New Roman" w:hAnsi="Times New Roman"/>
          <w:sz w:val="28"/>
        </w:rPr>
      </w:pPr>
      <w:r>
        <w:rPr>
          <w:rFonts w:ascii="Times New Roman" w:hAnsi="Times New Roman"/>
          <w:sz w:val="28"/>
        </w:rPr>
        <w:t>Таким образом, исходя из положений статьи 4.1.2 КоАП РФ, юридическим лицам, состоящим в реестре субъектов малого и среднего бизнеса, может быть назначено наказание в виде штрафа:</w:t>
      </w:r>
      <w:r>
        <w:rPr>
          <w:rFonts w:ascii="Times New Roman" w:hAnsi="Times New Roman"/>
          <w:sz w:val="28"/>
        </w:rPr>
        <w:br/>
      </w:r>
      <w:r>
        <w:rPr>
          <w:rFonts w:ascii="Times New Roman" w:hAnsi="Times New Roman"/>
          <w:sz w:val="28"/>
        </w:rPr>
        <w:t>за совершение административного правонарушения, предусмотренного частью 1 статьи 19.28 КоАП РФ – 500 тысяч рублей с конфискацией денег, ценных бумаг, иного имущества или стоимости услуг имущественного характера, иных имущественных прав, являющихся предметом правонарушения, за совершение административного правонарушения, предусмотренного частью 2 статьи 19.28 КоАП РФ – 10 миллионов рублей с конфискацией денег, ценных бумаг, иного имущества или стоимости услуг имущественного характера, иных имущественных прав; за совершение административного правонарушения, предусмотренного частью 3 статьи 19.28 КоАП РФ – 50 миллионов рублей с конфискацией денег, ценных бумаг, иного имущества или стоимости услуг имущественного характера, иных имущественных прав; за совершение административного правонарушения, предусмотренного статьей 19.29 КоАП РФ – 50 тысяч рублей.</w:t>
      </w:r>
    </w:p>
    <w:p w14:paraId="0A000000">
      <w:pPr>
        <w:spacing w:after="0" w:line="240" w:lineRule="auto"/>
        <w:ind w:firstLine="708" w:left="0"/>
        <w:jc w:val="both"/>
        <w:rPr>
          <w:rFonts w:ascii="Times New Roman" w:hAnsi="Times New Roman"/>
          <w:sz w:val="28"/>
        </w:rPr>
      </w:pPr>
      <w:r>
        <w:rPr>
          <w:rFonts w:ascii="Times New Roman" w:hAnsi="Times New Roman"/>
          <w:sz w:val="28"/>
        </w:rPr>
        <w:t>Положения ч.2 ст. 4.1.2 КоАП РФ не распространяются на назначение наказания в части конфискации предмета правонарушения.</w:t>
      </w:r>
    </w:p>
    <w:p w14:paraId="0B000000">
      <w:pPr>
        <w:spacing w:after="0"/>
        <w:ind/>
        <w:rPr>
          <w:rFonts w:ascii="Times New Roman" w:hAnsi="Times New Roman"/>
          <w:sz w:val="28"/>
        </w:rPr>
      </w:pPr>
    </w:p>
    <w:p w14:paraId="0C000000">
      <w:pPr>
        <w:spacing w:after="0"/>
        <w:ind/>
        <w:rPr>
          <w:rFonts w:ascii="Times New Roman" w:hAnsi="Times New Roman"/>
          <w:sz w:val="28"/>
        </w:rPr>
      </w:pPr>
      <w:r>
        <w:rPr>
          <w:rFonts w:ascii="Times New Roman" w:hAnsi="Times New Roman"/>
          <w:sz w:val="28"/>
        </w:rPr>
        <w:t>Заместитель прокурора                                                                       Е.А. Гурова</w:t>
      </w:r>
      <w:bookmarkEnd w:id="1"/>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18" w:type="paragraph">
    <w:name w:val="toc 5"/>
    <w:next w:val="Style_1"/>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2025-06-18T13:19:57Z</dcterms:modified>
</cp:coreProperties>
</file>